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629" w:rsidRPr="000E5060" w:rsidRDefault="009C4629" w:rsidP="009C4629">
      <w:pPr>
        <w:tabs>
          <w:tab w:val="right" w:pos="9072"/>
        </w:tabs>
        <w:rPr>
          <w:rFonts w:ascii="Arial" w:hAnsi="Arial" w:cs="Arial"/>
          <w:b/>
          <w:sz w:val="24"/>
          <w:szCs w:val="28"/>
          <w:shd w:val="pct15" w:color="auto" w:fill="FFFFFF"/>
        </w:rPr>
      </w:pPr>
      <w:bookmarkStart w:id="0" w:name="_Hlk32315000"/>
      <w:bookmarkStart w:id="1" w:name="_Hlk77701553"/>
      <w:bookmarkEnd w:id="0"/>
      <w:r w:rsidRPr="001D2FBF">
        <w:rPr>
          <w:rFonts w:ascii="Arial" w:hAnsi="Arial" w:cs="Arial"/>
          <w:b/>
          <w:sz w:val="24"/>
          <w:szCs w:val="28"/>
        </w:rPr>
        <w:t xml:space="preserve">3GPP TSG </w:t>
      </w:r>
      <w:r w:rsidRPr="00E1587A">
        <w:rPr>
          <w:rFonts w:ascii="Arial" w:hAnsi="Arial" w:cs="Arial"/>
          <w:b/>
          <w:sz w:val="24"/>
          <w:szCs w:val="28"/>
        </w:rPr>
        <w:t xml:space="preserve">RAN WG4 Meeting </w:t>
      </w:r>
      <w:r w:rsidRPr="00FD17AD">
        <w:rPr>
          <w:rFonts w:ascii="Arial" w:hAnsi="Arial" w:cs="Arial"/>
          <w:b/>
          <w:sz w:val="24"/>
          <w:szCs w:val="28"/>
        </w:rPr>
        <w:t>#</w:t>
      </w:r>
      <w:r>
        <w:rPr>
          <w:rFonts w:ascii="Arial" w:hAnsi="Arial" w:cs="Arial"/>
          <w:b/>
          <w:sz w:val="24"/>
          <w:szCs w:val="28"/>
        </w:rPr>
        <w:t xml:space="preserve"> 105</w:t>
      </w:r>
      <w:r>
        <w:rPr>
          <w:rFonts w:ascii="Arial" w:hAnsi="Arial" w:cs="Arial" w:hint="eastAsia"/>
          <w:b/>
          <w:sz w:val="24"/>
          <w:szCs w:val="28"/>
        </w:rPr>
        <w:t xml:space="preserve">                   </w:t>
      </w:r>
      <w:r>
        <w:rPr>
          <w:rFonts w:ascii="Arial" w:hAnsi="Arial" w:cs="Arial" w:hint="eastAsia"/>
          <w:b/>
          <w:sz w:val="24"/>
          <w:szCs w:val="28"/>
        </w:rPr>
        <w:t xml:space="preserve">    </w:t>
      </w:r>
      <w:r>
        <w:rPr>
          <w:rFonts w:ascii="Arial" w:hAnsi="Arial" w:cs="Arial" w:hint="eastAsia"/>
          <w:b/>
          <w:sz w:val="24"/>
          <w:szCs w:val="28"/>
        </w:rPr>
        <w:t xml:space="preserve"> </w:t>
      </w:r>
      <w:bookmarkStart w:id="2" w:name="_GoBack"/>
      <w:r>
        <w:rPr>
          <w:rFonts w:ascii="Arial" w:hAnsi="Arial" w:cs="Arial"/>
          <w:b/>
          <w:sz w:val="24"/>
          <w:szCs w:val="28"/>
        </w:rPr>
        <w:t>R4-</w:t>
      </w:r>
      <w:r>
        <w:rPr>
          <w:rFonts w:ascii="Arial" w:hAnsi="Arial" w:cs="Arial" w:hint="eastAsia"/>
          <w:b/>
          <w:sz w:val="24"/>
          <w:szCs w:val="28"/>
        </w:rPr>
        <w:t xml:space="preserve"> </w:t>
      </w:r>
      <w:r>
        <w:rPr>
          <w:rFonts w:ascii="Arial" w:hAnsi="Arial" w:cs="Arial"/>
          <w:b/>
          <w:sz w:val="24"/>
          <w:szCs w:val="28"/>
        </w:rPr>
        <w:t>22</w:t>
      </w:r>
      <w:r w:rsidRPr="009C4629">
        <w:rPr>
          <w:rFonts w:ascii="Arial" w:hAnsi="Arial" w:cs="Arial"/>
          <w:b/>
          <w:sz w:val="24"/>
          <w:szCs w:val="28"/>
        </w:rPr>
        <w:t>18470</w:t>
      </w:r>
    </w:p>
    <w:bookmarkEnd w:id="2"/>
    <w:p w:rsidR="009C4629" w:rsidRPr="00E1587A" w:rsidRDefault="009C4629" w:rsidP="009C4629">
      <w:pPr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 w:rsidRPr="005B0CF8">
        <w:rPr>
          <w:rFonts w:ascii="Arial" w:hAnsi="Arial" w:cs="Arial"/>
          <w:b/>
          <w:sz w:val="24"/>
          <w:szCs w:val="28"/>
        </w:rPr>
        <w:t>Toulouse</w:t>
      </w:r>
      <w:r>
        <w:rPr>
          <w:rFonts w:ascii="Arial" w:hAnsi="Arial" w:cs="Arial"/>
          <w:b/>
          <w:sz w:val="24"/>
          <w:szCs w:val="28"/>
        </w:rPr>
        <w:t xml:space="preserve">, </w:t>
      </w:r>
      <w:r w:rsidRPr="005B0CF8">
        <w:rPr>
          <w:rFonts w:ascii="Arial" w:hAnsi="Arial" w:cs="Arial"/>
          <w:b/>
          <w:sz w:val="24"/>
          <w:szCs w:val="28"/>
        </w:rPr>
        <w:t>November 14 – November 18, 2022</w:t>
      </w:r>
    </w:p>
    <w:bookmarkEnd w:id="1"/>
    <w:p w:rsidR="009C4629" w:rsidRPr="00CE44C0" w:rsidRDefault="009C4629" w:rsidP="009C462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lang w:val="pt-BR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CE44C0">
        <w:rPr>
          <w:rFonts w:ascii="Arial" w:eastAsia="MS Mincho" w:hAnsi="Arial" w:cs="Arial" w:hint="eastAsia"/>
          <w:b/>
          <w:lang w:val="pt-BR" w:eastAsia="ja-JP"/>
        </w:rPr>
        <w:tab/>
      </w:r>
      <w:r>
        <w:rPr>
          <w:rFonts w:ascii="Arial" w:hAnsi="Arial" w:cs="Arial" w:hint="eastAsia"/>
        </w:rPr>
        <w:t>6.3.5.1</w:t>
      </w:r>
    </w:p>
    <w:p w:rsidR="009C4629" w:rsidRPr="00CE44C0" w:rsidRDefault="009C4629" w:rsidP="009C4629">
      <w:pPr>
        <w:spacing w:after="120"/>
        <w:ind w:left="1985" w:hanging="1985"/>
        <w:rPr>
          <w:rFonts w:ascii="Arial" w:hAnsi="Arial" w:cs="Arial"/>
        </w:rPr>
      </w:pPr>
      <w:r w:rsidRPr="00CE44C0">
        <w:rPr>
          <w:rFonts w:ascii="Arial" w:eastAsia="MS Mincho" w:hAnsi="Arial" w:cs="Arial"/>
          <w:b/>
        </w:rPr>
        <w:t>Source:</w:t>
      </w:r>
      <w:r w:rsidRPr="00CE44C0">
        <w:rPr>
          <w:rFonts w:ascii="Arial" w:eastAsia="MS Mincho" w:hAnsi="Arial" w:cs="Arial"/>
          <w:b/>
        </w:rPr>
        <w:tab/>
      </w:r>
      <w:r w:rsidRPr="00CE44C0">
        <w:rPr>
          <w:rFonts w:ascii="Arial" w:hAnsi="Arial" w:cs="Arial" w:hint="eastAsia"/>
        </w:rPr>
        <w:t>CATT</w:t>
      </w:r>
    </w:p>
    <w:p w:rsidR="009C4629" w:rsidRPr="00CE44C0" w:rsidRDefault="009C4629" w:rsidP="009C4629">
      <w:pPr>
        <w:spacing w:after="120"/>
        <w:ind w:left="1985" w:hanging="1985"/>
        <w:rPr>
          <w:rFonts w:ascii="Arial" w:eastAsia="宋体" w:hAnsi="Arial" w:cs="Arial"/>
        </w:rPr>
      </w:pPr>
      <w:r w:rsidRPr="00CE44C0">
        <w:rPr>
          <w:rFonts w:ascii="Arial" w:eastAsia="MS Mincho" w:hAnsi="Arial" w:cs="Arial"/>
          <w:b/>
        </w:rPr>
        <w:t>Title:</w:t>
      </w:r>
      <w:r w:rsidRPr="00CE44C0">
        <w:rPr>
          <w:rFonts w:ascii="Arial" w:eastAsia="MS Mincho" w:hAnsi="Arial" w:cs="Arial"/>
          <w:b/>
        </w:rPr>
        <w:tab/>
      </w:r>
      <w:r w:rsidRPr="00CE44C0">
        <w:rPr>
          <w:rFonts w:ascii="Arial" w:hAnsi="Arial" w:cs="Arial"/>
          <w:lang w:eastAsia="ko-KR"/>
        </w:rPr>
        <w:t xml:space="preserve">Further discussion on general RRM performance requirements for </w:t>
      </w:r>
      <w:r>
        <w:rPr>
          <w:rFonts w:ascii="Arial" w:hAnsi="Arial" w:cs="Arial" w:hint="eastAsia"/>
        </w:rPr>
        <w:t>FR2-2</w:t>
      </w:r>
    </w:p>
    <w:p w:rsidR="009C4629" w:rsidRPr="00DF181C" w:rsidRDefault="009C4629" w:rsidP="009C4629">
      <w:pPr>
        <w:spacing w:after="120"/>
        <w:ind w:left="1985" w:hanging="1985"/>
        <w:rPr>
          <w:rFonts w:ascii="Arial" w:hAnsi="Arial" w:cs="Arial"/>
        </w:rPr>
      </w:pPr>
      <w:r w:rsidRPr="007D19B7">
        <w:rPr>
          <w:rFonts w:ascii="Arial" w:eastAsia="MS Mincho" w:hAnsi="Arial" w:cs="Arial"/>
          <w:b/>
          <w:color w:val="000000"/>
        </w:rPr>
        <w:t>Document for:</w:t>
      </w:r>
      <w:r w:rsidRPr="007D19B7">
        <w:rPr>
          <w:rFonts w:ascii="Arial" w:eastAsia="MS Mincho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Discussion</w:t>
      </w:r>
    </w:p>
    <w:p w:rsidR="009C4629" w:rsidRPr="0011649E" w:rsidRDefault="009C4629" w:rsidP="009C4629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spacing w:before="240"/>
        <w:contextualSpacing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896200">
        <w:rPr>
          <w:rFonts w:ascii="Arial" w:eastAsia="等线" w:hAnsi="Arial" w:cs="Times New Roman"/>
          <w:sz w:val="36"/>
          <w:szCs w:val="36"/>
        </w:rPr>
        <w:t>Introduction</w:t>
      </w:r>
    </w:p>
    <w:p w:rsidR="009C4629" w:rsidRPr="003748D4" w:rsidRDefault="009C4629" w:rsidP="009C4629">
      <w:pPr>
        <w:spacing w:before="240"/>
        <w:rPr>
          <w:rFonts w:ascii="Times New Roman" w:eastAsia="等线" w:hAnsi="Times New Roman" w:cs="Times New Roman"/>
          <w:sz w:val="22"/>
        </w:rPr>
      </w:pPr>
      <w:r w:rsidRPr="003748D4">
        <w:rPr>
          <w:rFonts w:ascii="Times New Roman" w:eastAsia="等线" w:hAnsi="Times New Roman" w:cs="Times New Roman"/>
          <w:sz w:val="22"/>
        </w:rPr>
        <w:t xml:space="preserve">In the last RAN4 meeting, </w:t>
      </w:r>
      <w:r w:rsidRPr="002C4476">
        <w:rPr>
          <w:rFonts w:ascii="Times New Roman" w:eastAsia="等线" w:hAnsi="Times New Roman" w:cs="Times New Roman"/>
          <w:sz w:val="22"/>
        </w:rPr>
        <w:t>WF</w:t>
      </w:r>
      <w:r>
        <w:rPr>
          <w:rFonts w:ascii="Times New Roman" w:eastAsia="等线" w:hAnsi="Times New Roman" w:cs="Times New Roman" w:hint="eastAsia"/>
          <w:sz w:val="22"/>
        </w:rPr>
        <w:t xml:space="preserve"> </w:t>
      </w:r>
      <w:r w:rsidRPr="000C4F6D">
        <w:rPr>
          <w:rFonts w:ascii="Times New Roman" w:eastAsia="等线" w:hAnsi="Times New Roman" w:cs="Times New Roman"/>
          <w:sz w:val="22"/>
        </w:rPr>
        <w:t>[1]</w:t>
      </w:r>
      <w:r w:rsidRPr="002C4476">
        <w:rPr>
          <w:rFonts w:ascii="Times New Roman" w:eastAsia="等线" w:hAnsi="Times New Roman" w:cs="Times New Roman"/>
          <w:sz w:val="22"/>
        </w:rPr>
        <w:t xml:space="preserve"> on NR extension to 71 GHz RRM performance requirements </w:t>
      </w:r>
      <w:r>
        <w:rPr>
          <w:rFonts w:ascii="Times New Roman" w:eastAsia="等线" w:hAnsi="Times New Roman" w:cs="Times New Roman"/>
          <w:sz w:val="22"/>
        </w:rPr>
        <w:t>was approved</w:t>
      </w:r>
      <w:r>
        <w:rPr>
          <w:rFonts w:ascii="Times New Roman" w:eastAsia="等线" w:hAnsi="Times New Roman" w:cs="Times New Roman" w:hint="eastAsia"/>
          <w:sz w:val="22"/>
        </w:rPr>
        <w:t>.</w:t>
      </w:r>
      <w:r w:rsidRPr="003748D4">
        <w:rPr>
          <w:rFonts w:ascii="Times New Roman" w:eastAsia="等线" w:hAnsi="Times New Roman" w:cs="Times New Roman"/>
          <w:sz w:val="22"/>
        </w:rPr>
        <w:t xml:space="preserve"> </w:t>
      </w:r>
      <w:bookmarkStart w:id="3" w:name="OLE_LINK110"/>
      <w:bookmarkStart w:id="4" w:name="OLE_LINK111"/>
      <w:r w:rsidRPr="003748D4">
        <w:rPr>
          <w:rFonts w:ascii="Times New Roman" w:eastAsia="等线" w:hAnsi="Times New Roman" w:cs="Times New Roman"/>
          <w:sz w:val="22"/>
        </w:rPr>
        <w:t xml:space="preserve">In this contribution, the </w:t>
      </w:r>
      <w:r>
        <w:rPr>
          <w:rFonts w:ascii="Times New Roman" w:eastAsia="等线" w:hAnsi="Times New Roman" w:cs="Times New Roman"/>
          <w:sz w:val="22"/>
        </w:rPr>
        <w:t>remaining issue</w:t>
      </w:r>
      <w:r w:rsidRPr="0057617F">
        <w:rPr>
          <w:rFonts w:ascii="Times New Roman" w:eastAsia="等线" w:hAnsi="Times New Roman" w:cs="Times New Roman"/>
          <w:sz w:val="22"/>
        </w:rPr>
        <w:t xml:space="preserve"> on </w:t>
      </w:r>
      <w:r w:rsidRPr="002C4476">
        <w:rPr>
          <w:rFonts w:ascii="Times New Roman" w:eastAsia="等线" w:hAnsi="Times New Roman" w:cs="Times New Roman"/>
          <w:sz w:val="22"/>
        </w:rPr>
        <w:t>general RRM performance requirements for NR extension to 71 GHz</w:t>
      </w:r>
      <w:r>
        <w:rPr>
          <w:rFonts w:ascii="Times New Roman" w:eastAsia="等线" w:hAnsi="Times New Roman" w:cs="Times New Roman"/>
          <w:sz w:val="22"/>
        </w:rPr>
        <w:t xml:space="preserve"> </w:t>
      </w:r>
      <w:r>
        <w:rPr>
          <w:rFonts w:ascii="Times New Roman" w:eastAsia="等线" w:hAnsi="Times New Roman" w:cs="Times New Roman" w:hint="eastAsia"/>
          <w:sz w:val="22"/>
        </w:rPr>
        <w:t>is</w:t>
      </w:r>
      <w:r w:rsidRPr="003748D4">
        <w:rPr>
          <w:rFonts w:ascii="Times New Roman" w:eastAsia="等线" w:hAnsi="Times New Roman" w:cs="Times New Roman"/>
          <w:sz w:val="22"/>
        </w:rPr>
        <w:t xml:space="preserve"> further discussed.</w:t>
      </w:r>
    </w:p>
    <w:bookmarkEnd w:id="3"/>
    <w:bookmarkEnd w:id="4"/>
    <w:p w:rsidR="009C4629" w:rsidRPr="004D7E17" w:rsidRDefault="009C4629" w:rsidP="009C4629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Discussion</w:t>
      </w:r>
    </w:p>
    <w:p w:rsidR="009C4629" w:rsidRPr="00053397" w:rsidRDefault="009C4629" w:rsidP="009C4629">
      <w:pPr>
        <w:keepNext/>
        <w:keepLines/>
        <w:widowControl/>
        <w:spacing w:before="180" w:after="180"/>
        <w:jc w:val="left"/>
        <w:outlineLvl w:val="1"/>
        <w:rPr>
          <w:rFonts w:ascii="Arial" w:eastAsia="等线" w:hAnsi="Arial" w:cs="Times New Roman"/>
          <w:iCs/>
          <w:kern w:val="0"/>
          <w:sz w:val="32"/>
          <w:szCs w:val="20"/>
        </w:rPr>
      </w:pPr>
      <w:bookmarkStart w:id="5" w:name="OLE_LINK108"/>
      <w:bookmarkStart w:id="6" w:name="OLE_LINK109"/>
      <w:r w:rsidRPr="007F4FE9">
        <w:rPr>
          <w:rFonts w:ascii="Arial" w:eastAsia="等线" w:hAnsi="Arial" w:cs="Times New Roman"/>
          <w:iCs/>
          <w:kern w:val="0"/>
          <w:sz w:val="32"/>
          <w:szCs w:val="20"/>
        </w:rPr>
        <w:t>Sub-topic 1-2: CCA aspects</w:t>
      </w:r>
    </w:p>
    <w:p w:rsidR="009C4629" w:rsidRPr="00FE34D8" w:rsidRDefault="009C4629" w:rsidP="009C4629">
      <w:pPr>
        <w:spacing w:before="240" w:after="240"/>
        <w:rPr>
          <w:rFonts w:ascii="Times New Roman" w:eastAsia="宋体" w:hAnsi="Times New Roman" w:cs="Times New Roman"/>
          <w:iCs/>
          <w:sz w:val="22"/>
          <w:lang w:val="x-none"/>
        </w:rPr>
      </w:pPr>
      <w:r w:rsidRPr="002C4476">
        <w:rPr>
          <w:rFonts w:ascii="Times New Roman" w:eastAsia="宋体" w:hAnsi="Times New Roman" w:cs="Times New Roman" w:hint="eastAsia"/>
          <w:iCs/>
          <w:sz w:val="22"/>
          <w:lang w:val="x-none"/>
        </w:rPr>
        <w:t>In</w:t>
      </w:r>
      <w:r w:rsidRPr="002C4476">
        <w:rPr>
          <w:rFonts w:ascii="Times New Roman" w:eastAsia="宋体" w:hAnsi="Times New Roman" w:cs="Times New Roman"/>
          <w:iCs/>
          <w:sz w:val="22"/>
          <w:lang w:val="x-none"/>
        </w:rPr>
        <w:t xml:space="preserve"> the </w:t>
      </w:r>
      <w:r w:rsidRPr="002C4476">
        <w:rPr>
          <w:rFonts w:ascii="Times New Roman" w:eastAsia="宋体" w:hAnsi="Times New Roman" w:cs="Times New Roman" w:hint="eastAsia"/>
          <w:iCs/>
          <w:sz w:val="22"/>
          <w:lang w:val="x-none"/>
        </w:rPr>
        <w:t>RAN4#</w:t>
      </w:r>
      <w:r w:rsidRPr="002C4476">
        <w:rPr>
          <w:rFonts w:ascii="Times New Roman" w:eastAsia="宋体" w:hAnsi="Times New Roman" w:cs="Times New Roman"/>
          <w:iCs/>
          <w:sz w:val="22"/>
          <w:lang w:val="x-none"/>
        </w:rPr>
        <w:t>10</w:t>
      </w:r>
      <w:r>
        <w:rPr>
          <w:rFonts w:ascii="Times New Roman" w:eastAsia="宋体" w:hAnsi="Times New Roman" w:cs="Times New Roman" w:hint="eastAsia"/>
          <w:iCs/>
          <w:sz w:val="22"/>
          <w:lang w:val="x-none"/>
        </w:rPr>
        <w:t xml:space="preserve">4bis-e </w:t>
      </w:r>
      <w:r w:rsidRPr="002C4476">
        <w:rPr>
          <w:rFonts w:ascii="Times New Roman" w:eastAsia="宋体" w:hAnsi="Times New Roman" w:cs="Times New Roman"/>
          <w:iCs/>
          <w:sz w:val="22"/>
          <w:lang w:val="x-none"/>
        </w:rPr>
        <w:t>meeting, the issue of</w:t>
      </w:r>
      <w:r w:rsidRPr="00053397">
        <w:rPr>
          <w:rFonts w:ascii="Times New Roman" w:eastAsia="宋体" w:hAnsi="Times New Roman" w:cs="Times New Roman"/>
          <w:bCs/>
          <w:kern w:val="0"/>
          <w:sz w:val="22"/>
          <w:szCs w:val="20"/>
          <w:lang w:val="en-GB"/>
        </w:rPr>
        <w:t xml:space="preserve"> </w:t>
      </w:r>
      <w:r w:rsidRPr="000B4A0A">
        <w:rPr>
          <w:rFonts w:ascii="Times New Roman" w:eastAsia="宋体" w:hAnsi="Times New Roman" w:cs="Times New Roman"/>
          <w:bCs/>
          <w:kern w:val="0"/>
          <w:sz w:val="22"/>
          <w:szCs w:val="20"/>
          <w:lang w:val="en-GB"/>
        </w:rPr>
        <w:t xml:space="preserve">DL CCA model in FR2-2 test cases </w:t>
      </w:r>
      <w:r w:rsidRPr="002C4476">
        <w:rPr>
          <w:rFonts w:ascii="Times New Roman" w:eastAsia="宋体" w:hAnsi="Times New Roman" w:cs="Times New Roman"/>
          <w:iCs/>
          <w:sz w:val="22"/>
          <w:lang w:val="x-none"/>
        </w:rPr>
        <w:t xml:space="preserve">has a </w:t>
      </w:r>
      <w:r>
        <w:rPr>
          <w:rFonts w:ascii="Times New Roman" w:eastAsia="宋体" w:hAnsi="Times New Roman" w:cs="Times New Roman" w:hint="eastAsia"/>
          <w:iCs/>
          <w:sz w:val="22"/>
          <w:lang w:val="x-none"/>
        </w:rPr>
        <w:t>conclusion</w:t>
      </w:r>
      <w:r w:rsidRPr="002C4476">
        <w:rPr>
          <w:rFonts w:ascii="Times New Roman" w:eastAsia="宋体" w:hAnsi="Times New Roman" w:cs="Times New Roman"/>
          <w:iCs/>
          <w:sz w:val="22"/>
          <w:lang w:val="x-none"/>
        </w:rPr>
        <w:t xml:space="preserve">, </w:t>
      </w:r>
      <w:r>
        <w:rPr>
          <w:rFonts w:ascii="Times New Roman" w:eastAsia="宋体" w:hAnsi="Times New Roman" w:cs="Times New Roman" w:hint="eastAsia"/>
          <w:iCs/>
          <w:sz w:val="22"/>
          <w:szCs w:val="20"/>
          <w:lang w:val="fi-FI"/>
        </w:rPr>
        <w:t>t</w:t>
      </w:r>
      <w:r w:rsidRPr="00C11402">
        <w:rPr>
          <w:rFonts w:ascii="Times New Roman" w:eastAsia="宋体" w:hAnsi="Times New Roman" w:cs="Times New Roman"/>
          <w:iCs/>
          <w:sz w:val="22"/>
          <w:szCs w:val="20"/>
          <w:lang w:val="fi-FI"/>
        </w:rPr>
        <w:t xml:space="preserve">he </w:t>
      </w:r>
      <w:r>
        <w:rPr>
          <w:rFonts w:ascii="Times New Roman" w:eastAsia="宋体" w:hAnsi="Times New Roman" w:cs="Times New Roman"/>
          <w:iCs/>
          <w:sz w:val="22"/>
          <w:szCs w:val="20"/>
          <w:lang w:val="fi-FI"/>
        </w:rPr>
        <w:t>t</w:t>
      </w:r>
      <w:r w:rsidRPr="007F4FE9">
        <w:rPr>
          <w:rFonts w:ascii="Times New Roman" w:eastAsia="宋体" w:hAnsi="Times New Roman" w:cs="Times New Roman"/>
          <w:iCs/>
          <w:sz w:val="22"/>
          <w:szCs w:val="20"/>
          <w:lang w:val="fi-FI"/>
        </w:rPr>
        <w:t xml:space="preserve">entative </w:t>
      </w:r>
      <w:r>
        <w:rPr>
          <w:rFonts w:ascii="Times New Roman" w:eastAsia="宋体" w:hAnsi="Times New Roman" w:cs="Times New Roman"/>
          <w:iCs/>
          <w:sz w:val="22"/>
          <w:szCs w:val="20"/>
          <w:lang w:val="fi-FI"/>
        </w:rPr>
        <w:t>agreement</w:t>
      </w:r>
      <w:r w:rsidRPr="00C11402">
        <w:rPr>
          <w:rFonts w:ascii="Times New Roman" w:eastAsia="宋体" w:hAnsi="Times New Roman" w:cs="Times New Roman"/>
          <w:iCs/>
          <w:sz w:val="22"/>
          <w:szCs w:val="20"/>
          <w:lang w:val="fi-FI"/>
        </w:rPr>
        <w:t xml:space="preserve"> made during th</w:t>
      </w:r>
      <w:r>
        <w:rPr>
          <w:rFonts w:ascii="Times New Roman" w:eastAsia="宋体" w:hAnsi="Times New Roman" w:cs="Times New Roman"/>
          <w:iCs/>
          <w:sz w:val="22"/>
          <w:szCs w:val="20"/>
          <w:lang w:val="fi-FI"/>
        </w:rPr>
        <w:t xml:space="preserve">e last meeting </w:t>
      </w:r>
      <w:r>
        <w:rPr>
          <w:rFonts w:ascii="Times New Roman" w:eastAsia="宋体" w:hAnsi="Times New Roman" w:cs="Times New Roman" w:hint="eastAsia"/>
          <w:iCs/>
          <w:sz w:val="22"/>
          <w:szCs w:val="20"/>
          <w:lang w:val="fi-FI"/>
        </w:rPr>
        <w:t>is</w:t>
      </w:r>
      <w:r w:rsidRPr="00C11402">
        <w:rPr>
          <w:rFonts w:ascii="Times New Roman" w:eastAsia="宋体" w:hAnsi="Times New Roman" w:cs="Times New Roman"/>
          <w:iCs/>
          <w:sz w:val="22"/>
          <w:szCs w:val="20"/>
          <w:lang w:val="fi-FI"/>
        </w:rPr>
        <w:t xml:space="preserve"> duplicated as be</w:t>
      </w:r>
      <w:r w:rsidRPr="000C4F6D">
        <w:rPr>
          <w:rFonts w:ascii="Times New Roman" w:eastAsia="宋体" w:hAnsi="Times New Roman" w:cs="Times New Roman"/>
          <w:iCs/>
          <w:sz w:val="22"/>
          <w:szCs w:val="20"/>
          <w:lang w:val="fi-FI"/>
        </w:rPr>
        <w:t>low [</w:t>
      </w:r>
      <w:r w:rsidRPr="000C4F6D">
        <w:rPr>
          <w:rFonts w:ascii="Times New Roman" w:eastAsia="宋体" w:hAnsi="Times New Roman" w:cs="Times New Roman" w:hint="eastAsia"/>
          <w:iCs/>
          <w:sz w:val="22"/>
          <w:szCs w:val="20"/>
          <w:lang w:val="fi-FI"/>
        </w:rPr>
        <w:t>1</w:t>
      </w:r>
      <w:r w:rsidRPr="000C4F6D">
        <w:rPr>
          <w:rFonts w:ascii="Times New Roman" w:eastAsia="宋体" w:hAnsi="Times New Roman" w:cs="Times New Roman"/>
          <w:iCs/>
          <w:sz w:val="22"/>
          <w:szCs w:val="20"/>
          <w:lang w:val="fi-FI"/>
        </w:rPr>
        <w:t>]: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C4629" w:rsidTr="00DE3A27">
        <w:trPr>
          <w:trHeight w:val="1938"/>
        </w:trPr>
        <w:tc>
          <w:tcPr>
            <w:tcW w:w="8522" w:type="dxa"/>
          </w:tcPr>
          <w:p w:rsidR="009C4629" w:rsidRPr="007F4FE9" w:rsidRDefault="009C4629" w:rsidP="00DE3A27">
            <w:pPr>
              <w:widowControl/>
              <w:spacing w:afterLines="50" w:after="156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</w:pPr>
            <w:r w:rsidRPr="007F4FE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Tentative agreement:</w:t>
            </w:r>
            <w:r w:rsidRPr="007F4F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For DL CCA model in FR2-2 test cases:</w:t>
            </w:r>
          </w:p>
          <w:p w:rsidR="009C4629" w:rsidRDefault="009C4629" w:rsidP="009C4629">
            <w:pPr>
              <w:pStyle w:val="a5"/>
              <w:widowControl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</w:pPr>
            <w:r w:rsidRPr="007F4F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TE picks one SSB occasion out of a group of each 12 consecutive SSB/SMTC occasions</w:t>
            </w:r>
          </w:p>
          <w:p w:rsidR="009C4629" w:rsidRDefault="009C4629" w:rsidP="009C4629">
            <w:pPr>
              <w:pStyle w:val="a5"/>
              <w:widowControl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</w:pPr>
            <w:r w:rsidRPr="007F4F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For this SSB, TE determines with probability P</w:t>
            </w:r>
            <w:r w:rsidRPr="003D278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vertAlign w:val="subscript"/>
              </w:rPr>
              <w:t>CCA_DL</w:t>
            </w:r>
            <w:r w:rsidRPr="007F4F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whether to transmit this SSB or not. Note that other 11 SSBs shall be </w:t>
            </w:r>
            <w:bookmarkStart w:id="7" w:name="OLE_LINK98"/>
            <w:bookmarkStart w:id="8" w:name="OLE_LINK99"/>
            <w:r w:rsidRPr="007F4F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transmitted by the </w:t>
            </w:r>
            <w:proofErr w:type="spellStart"/>
            <w:r w:rsidRPr="007F4F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gNB</w:t>
            </w:r>
            <w:bookmarkEnd w:id="7"/>
            <w:bookmarkEnd w:id="8"/>
            <w:proofErr w:type="spellEnd"/>
          </w:p>
          <w:p w:rsidR="009C4629" w:rsidRDefault="009C4629" w:rsidP="009C4629">
            <w:pPr>
              <w:pStyle w:val="a5"/>
              <w:widowControl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</w:pPr>
            <w:r w:rsidRPr="007F4F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If the TE decides not to transmit the SSB, one SSB index should be selected based on a fixed pattern that is not transmitted in this SSB</w:t>
            </w:r>
          </w:p>
          <w:p w:rsidR="009C4629" w:rsidRPr="007F4FE9" w:rsidRDefault="009C4629" w:rsidP="009C4629">
            <w:pPr>
              <w:pStyle w:val="a5"/>
              <w:widowControl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</w:pPr>
            <w:r w:rsidRPr="007F4F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If this happens the whole SSB occasion group is considered as unavailable to the UE</w:t>
            </w:r>
          </w:p>
        </w:tc>
      </w:tr>
    </w:tbl>
    <w:p w:rsidR="009C4629" w:rsidRDefault="009C4629" w:rsidP="009C4629">
      <w:pPr>
        <w:pStyle w:val="a3"/>
        <w:spacing w:before="240"/>
        <w:ind w:firstLine="0"/>
        <w:rPr>
          <w:bCs/>
          <w:kern w:val="0"/>
          <w:sz w:val="22"/>
          <w:lang w:val="en-GB" w:eastAsia="zh-CN"/>
        </w:rPr>
      </w:pPr>
      <w:r w:rsidRPr="003D278E">
        <w:rPr>
          <w:rFonts w:hint="eastAsia"/>
          <w:bCs/>
          <w:kern w:val="0"/>
          <w:sz w:val="22"/>
          <w:lang w:val="en-GB" w:eastAsia="zh-CN"/>
        </w:rPr>
        <w:t xml:space="preserve">The </w:t>
      </w:r>
      <w:r>
        <w:rPr>
          <w:rFonts w:hint="eastAsia"/>
          <w:bCs/>
          <w:kern w:val="0"/>
          <w:sz w:val="22"/>
          <w:lang w:val="en-GB" w:eastAsia="zh-CN"/>
        </w:rPr>
        <w:t xml:space="preserve">above </w:t>
      </w:r>
      <w:r w:rsidRPr="003D278E">
        <w:rPr>
          <w:rFonts w:hint="eastAsia"/>
          <w:bCs/>
          <w:kern w:val="0"/>
          <w:sz w:val="22"/>
          <w:lang w:val="en-GB" w:eastAsia="zh-CN"/>
        </w:rPr>
        <w:t>t</w:t>
      </w:r>
      <w:r w:rsidRPr="003D278E">
        <w:rPr>
          <w:bCs/>
          <w:kern w:val="0"/>
          <w:sz w:val="22"/>
          <w:lang w:val="en-GB" w:eastAsia="zh-CN"/>
        </w:rPr>
        <w:t>entative agreement</w:t>
      </w:r>
      <w:r>
        <w:rPr>
          <w:rFonts w:hint="eastAsia"/>
          <w:bCs/>
          <w:kern w:val="0"/>
          <w:sz w:val="22"/>
          <w:lang w:val="en-GB" w:eastAsia="zh-CN"/>
        </w:rPr>
        <w:t xml:space="preserve"> is basically fine with us. To make the agreement more accurate and clear, we further provide two modifications on the wording.</w:t>
      </w:r>
    </w:p>
    <w:p w:rsidR="009C4629" w:rsidRDefault="009C4629" w:rsidP="009C4629">
      <w:pPr>
        <w:pStyle w:val="a3"/>
        <w:ind w:firstLine="0"/>
        <w:rPr>
          <w:bCs/>
          <w:kern w:val="0"/>
          <w:sz w:val="22"/>
          <w:lang w:val="en-GB" w:eastAsia="zh-CN"/>
        </w:rPr>
      </w:pPr>
      <w:r>
        <w:rPr>
          <w:rFonts w:hint="eastAsia"/>
          <w:bCs/>
          <w:kern w:val="0"/>
          <w:sz w:val="22"/>
          <w:lang w:val="en-GB" w:eastAsia="zh-CN"/>
        </w:rPr>
        <w:t xml:space="preserve">Firstly, for the second bullet, it is better to use </w:t>
      </w:r>
      <w:r>
        <w:rPr>
          <w:bCs/>
          <w:kern w:val="0"/>
          <w:sz w:val="22"/>
          <w:lang w:val="en-GB" w:eastAsia="zh-CN"/>
        </w:rPr>
        <w:t>‘</w:t>
      </w:r>
      <w:r>
        <w:rPr>
          <w:rFonts w:hint="eastAsia"/>
          <w:bCs/>
          <w:kern w:val="0"/>
          <w:sz w:val="22"/>
          <w:lang w:val="en-GB" w:eastAsia="zh-CN"/>
        </w:rPr>
        <w:t>TE</w:t>
      </w:r>
      <w:r>
        <w:rPr>
          <w:bCs/>
          <w:kern w:val="0"/>
          <w:sz w:val="22"/>
          <w:lang w:val="en-GB" w:eastAsia="zh-CN"/>
        </w:rPr>
        <w:t>’</w:t>
      </w:r>
      <w:r>
        <w:rPr>
          <w:rFonts w:hint="eastAsia"/>
          <w:bCs/>
          <w:kern w:val="0"/>
          <w:sz w:val="22"/>
          <w:lang w:val="en-GB" w:eastAsia="zh-CN"/>
        </w:rPr>
        <w:t xml:space="preserve"> </w:t>
      </w:r>
      <w:r w:rsidRPr="000321B4">
        <w:rPr>
          <w:bCs/>
          <w:kern w:val="0"/>
          <w:sz w:val="22"/>
          <w:lang w:val="en-GB" w:eastAsia="zh-CN"/>
        </w:rPr>
        <w:t>replace</w:t>
      </w:r>
      <w:r>
        <w:rPr>
          <w:rFonts w:hint="eastAsia"/>
          <w:bCs/>
          <w:kern w:val="0"/>
          <w:sz w:val="22"/>
          <w:lang w:val="en-GB" w:eastAsia="zh-CN"/>
        </w:rPr>
        <w:t xml:space="preserve"> </w:t>
      </w:r>
      <w:r>
        <w:rPr>
          <w:bCs/>
          <w:kern w:val="0"/>
          <w:sz w:val="22"/>
          <w:lang w:val="en-GB" w:eastAsia="zh-CN"/>
        </w:rPr>
        <w:t>‘</w:t>
      </w:r>
      <w:proofErr w:type="spellStart"/>
      <w:r>
        <w:rPr>
          <w:rFonts w:hint="eastAsia"/>
          <w:bCs/>
          <w:kern w:val="0"/>
          <w:sz w:val="22"/>
          <w:lang w:val="en-GB" w:eastAsia="zh-CN"/>
        </w:rPr>
        <w:t>gNB</w:t>
      </w:r>
      <w:proofErr w:type="spellEnd"/>
      <w:r>
        <w:rPr>
          <w:bCs/>
          <w:kern w:val="0"/>
          <w:sz w:val="22"/>
          <w:lang w:val="en-GB" w:eastAsia="zh-CN"/>
        </w:rPr>
        <w:t>’</w:t>
      </w:r>
      <w:r>
        <w:rPr>
          <w:rFonts w:hint="eastAsia"/>
          <w:bCs/>
          <w:kern w:val="0"/>
          <w:sz w:val="22"/>
          <w:lang w:val="en-GB" w:eastAsia="zh-CN"/>
        </w:rPr>
        <w:t xml:space="preserve"> for the united </w:t>
      </w:r>
      <w:r>
        <w:rPr>
          <w:bCs/>
          <w:kern w:val="0"/>
          <w:sz w:val="22"/>
          <w:lang w:val="en-GB" w:eastAsia="zh-CN"/>
        </w:rPr>
        <w:t>description</w:t>
      </w:r>
      <w:r>
        <w:rPr>
          <w:rFonts w:hint="eastAsia"/>
          <w:bCs/>
          <w:kern w:val="0"/>
          <w:sz w:val="22"/>
          <w:lang w:val="en-GB" w:eastAsia="zh-CN"/>
        </w:rPr>
        <w:t xml:space="preserve"> in test cases.</w:t>
      </w:r>
    </w:p>
    <w:p w:rsidR="009C4629" w:rsidRPr="003D278E" w:rsidRDefault="009C4629" w:rsidP="009C4629">
      <w:pPr>
        <w:pStyle w:val="a3"/>
        <w:ind w:firstLine="0"/>
        <w:rPr>
          <w:bCs/>
          <w:kern w:val="0"/>
          <w:sz w:val="22"/>
          <w:lang w:val="en-GB" w:eastAsia="zh-CN"/>
        </w:rPr>
      </w:pPr>
      <w:r>
        <w:rPr>
          <w:rFonts w:hint="eastAsia"/>
          <w:bCs/>
          <w:kern w:val="0"/>
          <w:sz w:val="22"/>
          <w:lang w:val="en-GB" w:eastAsia="zh-CN"/>
        </w:rPr>
        <w:t xml:space="preserve">Secondly, for the third bullet, to </w:t>
      </w:r>
      <w:r>
        <w:rPr>
          <w:bCs/>
          <w:kern w:val="0"/>
          <w:sz w:val="22"/>
          <w:lang w:val="en-GB" w:eastAsia="zh-CN"/>
        </w:rPr>
        <w:t>avoid</w:t>
      </w:r>
      <w:r>
        <w:rPr>
          <w:rFonts w:hint="eastAsia"/>
          <w:bCs/>
          <w:kern w:val="0"/>
          <w:sz w:val="22"/>
          <w:lang w:val="en-GB" w:eastAsia="zh-CN"/>
        </w:rPr>
        <w:t xml:space="preserve"> </w:t>
      </w:r>
      <w:r w:rsidRPr="00702149">
        <w:rPr>
          <w:bCs/>
          <w:kern w:val="0"/>
          <w:sz w:val="22"/>
          <w:lang w:val="en-GB" w:eastAsia="zh-CN"/>
        </w:rPr>
        <w:t>ambiguity</w:t>
      </w:r>
      <w:r>
        <w:rPr>
          <w:rFonts w:hint="eastAsia"/>
          <w:bCs/>
          <w:kern w:val="0"/>
          <w:sz w:val="22"/>
          <w:lang w:val="en-GB" w:eastAsia="zh-CN"/>
        </w:rPr>
        <w:t xml:space="preserve">, it should be clarified that a fixed pattern to select SSB </w:t>
      </w:r>
      <w:r w:rsidRPr="007F4FE9">
        <w:rPr>
          <w:bCs/>
          <w:kern w:val="0"/>
          <w:sz w:val="20"/>
        </w:rPr>
        <w:t>index</w:t>
      </w:r>
      <w:r>
        <w:rPr>
          <w:rFonts w:hint="eastAsia"/>
          <w:bCs/>
          <w:kern w:val="0"/>
          <w:sz w:val="22"/>
          <w:lang w:val="en-GB" w:eastAsia="zh-CN"/>
        </w:rPr>
        <w:t xml:space="preserve"> not transmitted in the </w:t>
      </w:r>
      <w:r>
        <w:rPr>
          <w:bCs/>
          <w:kern w:val="0"/>
          <w:sz w:val="22"/>
          <w:lang w:val="en-GB" w:eastAsia="zh-CN"/>
        </w:rPr>
        <w:t>SSB occasion</w:t>
      </w:r>
      <w:r>
        <w:rPr>
          <w:rFonts w:hint="eastAsia"/>
          <w:bCs/>
          <w:kern w:val="0"/>
          <w:sz w:val="22"/>
          <w:lang w:val="en-GB" w:eastAsia="zh-CN"/>
        </w:rPr>
        <w:t xml:space="preserve"> picked out of each SSB </w:t>
      </w:r>
      <w:r w:rsidRPr="007A5A43">
        <w:rPr>
          <w:bCs/>
          <w:kern w:val="0"/>
          <w:sz w:val="22"/>
          <w:lang w:val="en-GB" w:eastAsia="zh-CN"/>
        </w:rPr>
        <w:t>occasion</w:t>
      </w:r>
      <w:r>
        <w:rPr>
          <w:rFonts w:hint="eastAsia"/>
          <w:bCs/>
          <w:kern w:val="0"/>
          <w:sz w:val="22"/>
          <w:lang w:val="en-GB" w:eastAsia="zh-CN"/>
        </w:rPr>
        <w:t xml:space="preserve"> group. </w:t>
      </w:r>
    </w:p>
    <w:p w:rsidR="009C4629" w:rsidRPr="007F4FE9" w:rsidRDefault="009C4629" w:rsidP="009C4629">
      <w:pPr>
        <w:pStyle w:val="a3"/>
        <w:spacing w:before="240"/>
        <w:ind w:firstLine="0"/>
        <w:rPr>
          <w:b/>
          <w:iCs/>
          <w:lang w:eastAsia="zh-CN"/>
        </w:rPr>
      </w:pPr>
      <w:r w:rsidRPr="000C4F6D">
        <w:rPr>
          <w:rFonts w:hint="eastAsia"/>
          <w:b/>
          <w:iCs/>
          <w:lang w:eastAsia="zh-CN"/>
        </w:rPr>
        <w:t>Proposal 1:</w:t>
      </w:r>
      <w:r w:rsidRPr="007F4FE9">
        <w:t xml:space="preserve"> </w:t>
      </w:r>
      <w:r w:rsidRPr="007F4FE9">
        <w:rPr>
          <w:b/>
          <w:iCs/>
          <w:lang w:eastAsia="zh-CN"/>
        </w:rPr>
        <w:t>For DL CCA model in FR2-2 test cases:</w:t>
      </w:r>
    </w:p>
    <w:p w:rsidR="009C4629" w:rsidRPr="007F4FE9" w:rsidRDefault="009C4629" w:rsidP="009C4629">
      <w:pPr>
        <w:pStyle w:val="a3"/>
        <w:numPr>
          <w:ilvl w:val="0"/>
          <w:numId w:val="3"/>
        </w:numPr>
        <w:rPr>
          <w:b/>
          <w:bCs/>
          <w:kern w:val="0"/>
          <w:sz w:val="22"/>
          <w:lang w:val="en-US" w:eastAsia="zh-CN"/>
        </w:rPr>
      </w:pPr>
      <w:r w:rsidRPr="007F4FE9">
        <w:rPr>
          <w:b/>
          <w:bCs/>
          <w:kern w:val="0"/>
          <w:sz w:val="22"/>
          <w:lang w:val="en-US" w:eastAsia="zh-CN"/>
        </w:rPr>
        <w:t xml:space="preserve">TE picks one SSB occasion out of a group of each 12 consecutive SSB/SMTC </w:t>
      </w:r>
      <w:r w:rsidRPr="007F4FE9">
        <w:rPr>
          <w:b/>
          <w:bCs/>
          <w:kern w:val="0"/>
          <w:sz w:val="22"/>
          <w:lang w:val="en-US" w:eastAsia="zh-CN"/>
        </w:rPr>
        <w:lastRenderedPageBreak/>
        <w:t>occasions</w:t>
      </w:r>
      <w:r>
        <w:rPr>
          <w:rFonts w:hint="eastAsia"/>
          <w:b/>
          <w:bCs/>
          <w:kern w:val="0"/>
          <w:sz w:val="22"/>
          <w:lang w:val="en-US" w:eastAsia="zh-CN"/>
        </w:rPr>
        <w:t>.</w:t>
      </w:r>
    </w:p>
    <w:p w:rsidR="009C4629" w:rsidRPr="007F4FE9" w:rsidRDefault="009C4629" w:rsidP="009C4629">
      <w:pPr>
        <w:pStyle w:val="a3"/>
        <w:numPr>
          <w:ilvl w:val="0"/>
          <w:numId w:val="3"/>
        </w:numPr>
        <w:rPr>
          <w:b/>
          <w:bCs/>
          <w:kern w:val="0"/>
          <w:sz w:val="22"/>
          <w:lang w:val="en-US" w:eastAsia="zh-CN"/>
        </w:rPr>
      </w:pPr>
      <w:r w:rsidRPr="007F4FE9">
        <w:rPr>
          <w:b/>
          <w:bCs/>
          <w:kern w:val="0"/>
          <w:sz w:val="22"/>
          <w:lang w:val="en-US" w:eastAsia="zh-CN"/>
        </w:rPr>
        <w:t>For this SSB, TE determines with probability P</w:t>
      </w:r>
      <w:r w:rsidRPr="003D278E">
        <w:rPr>
          <w:b/>
          <w:bCs/>
          <w:kern w:val="0"/>
          <w:sz w:val="22"/>
          <w:vertAlign w:val="subscript"/>
          <w:lang w:val="en-US" w:eastAsia="zh-CN"/>
        </w:rPr>
        <w:t>CCA_DL</w:t>
      </w:r>
      <w:r w:rsidRPr="007F4FE9">
        <w:rPr>
          <w:b/>
          <w:bCs/>
          <w:kern w:val="0"/>
          <w:sz w:val="22"/>
          <w:lang w:val="en-US" w:eastAsia="zh-CN"/>
        </w:rPr>
        <w:t xml:space="preserve"> whether to transmit this SSB or not. Note that other 11 SSBs shall be transmitted by the </w:t>
      </w:r>
      <w:r w:rsidRPr="007F4FE9">
        <w:rPr>
          <w:rFonts w:hint="eastAsia"/>
          <w:b/>
          <w:bCs/>
          <w:kern w:val="0"/>
          <w:sz w:val="22"/>
          <w:highlight w:val="yellow"/>
          <w:lang w:val="en-US" w:eastAsia="zh-CN"/>
        </w:rPr>
        <w:t>TE</w:t>
      </w:r>
      <w:r>
        <w:rPr>
          <w:rFonts w:hint="eastAsia"/>
          <w:b/>
          <w:bCs/>
          <w:kern w:val="0"/>
          <w:sz w:val="22"/>
          <w:lang w:val="en-US" w:eastAsia="zh-CN"/>
        </w:rPr>
        <w:t>.</w:t>
      </w:r>
    </w:p>
    <w:p w:rsidR="009C4629" w:rsidRPr="007F4FE9" w:rsidRDefault="009C4629" w:rsidP="009C4629">
      <w:pPr>
        <w:pStyle w:val="a3"/>
        <w:numPr>
          <w:ilvl w:val="0"/>
          <w:numId w:val="3"/>
        </w:numPr>
        <w:rPr>
          <w:b/>
          <w:bCs/>
          <w:kern w:val="0"/>
          <w:sz w:val="22"/>
          <w:lang w:val="en-US" w:eastAsia="zh-CN"/>
        </w:rPr>
      </w:pPr>
      <w:r w:rsidRPr="007F4FE9">
        <w:rPr>
          <w:b/>
          <w:bCs/>
          <w:kern w:val="0"/>
          <w:sz w:val="22"/>
          <w:lang w:val="en-US" w:eastAsia="zh-CN"/>
        </w:rPr>
        <w:t>If the TE decides not to transmit the SSB, one SSB index should be selected based on a fixed pattern that is not transmitted in this SSB</w:t>
      </w:r>
      <w:r>
        <w:rPr>
          <w:rFonts w:hint="eastAsia"/>
          <w:b/>
          <w:bCs/>
          <w:kern w:val="0"/>
          <w:sz w:val="22"/>
          <w:lang w:val="en-US" w:eastAsia="zh-CN"/>
        </w:rPr>
        <w:t xml:space="preserve"> </w:t>
      </w:r>
      <w:r>
        <w:rPr>
          <w:b/>
          <w:bCs/>
          <w:kern w:val="0"/>
          <w:sz w:val="22"/>
          <w:highlight w:val="yellow"/>
          <w:lang w:val="en-US" w:eastAsia="zh-CN"/>
        </w:rPr>
        <w:t>occ</w:t>
      </w:r>
      <w:r w:rsidRPr="00285642">
        <w:rPr>
          <w:b/>
          <w:bCs/>
          <w:kern w:val="0"/>
          <w:sz w:val="22"/>
          <w:highlight w:val="yellow"/>
          <w:lang w:val="en-US" w:eastAsia="zh-CN"/>
        </w:rPr>
        <w:t>asion</w:t>
      </w:r>
      <w:r>
        <w:rPr>
          <w:rFonts w:hint="eastAsia"/>
          <w:b/>
          <w:bCs/>
          <w:kern w:val="0"/>
          <w:sz w:val="22"/>
          <w:lang w:val="en-US" w:eastAsia="zh-CN"/>
        </w:rPr>
        <w:t>.</w:t>
      </w:r>
    </w:p>
    <w:p w:rsidR="009C4629" w:rsidRPr="007F4FE9" w:rsidRDefault="009C4629" w:rsidP="009C4629">
      <w:pPr>
        <w:pStyle w:val="a3"/>
        <w:numPr>
          <w:ilvl w:val="0"/>
          <w:numId w:val="3"/>
        </w:numPr>
        <w:rPr>
          <w:b/>
          <w:bCs/>
          <w:kern w:val="0"/>
          <w:sz w:val="22"/>
          <w:lang w:val="en-US" w:eastAsia="zh-CN"/>
        </w:rPr>
      </w:pPr>
      <w:r w:rsidRPr="007F4FE9">
        <w:rPr>
          <w:b/>
          <w:bCs/>
          <w:kern w:val="0"/>
          <w:sz w:val="22"/>
          <w:lang w:val="en-US" w:eastAsia="zh-CN"/>
        </w:rPr>
        <w:t>If this happens the whole SSB occasion group is considered as unavailable to the UE</w:t>
      </w:r>
      <w:r>
        <w:rPr>
          <w:rFonts w:hint="eastAsia"/>
          <w:b/>
          <w:bCs/>
          <w:kern w:val="0"/>
          <w:sz w:val="22"/>
          <w:lang w:val="en-US" w:eastAsia="zh-CN"/>
        </w:rPr>
        <w:t>.</w:t>
      </w:r>
    </w:p>
    <w:bookmarkEnd w:id="5"/>
    <w:bookmarkEnd w:id="6"/>
    <w:p w:rsidR="009C4629" w:rsidRPr="00896200" w:rsidRDefault="009C4629" w:rsidP="009C4629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Summary</w:t>
      </w:r>
    </w:p>
    <w:p w:rsidR="009C4629" w:rsidRPr="000C4F6D" w:rsidRDefault="009C4629" w:rsidP="009C4629">
      <w:pPr>
        <w:spacing w:before="240"/>
        <w:rPr>
          <w:rFonts w:ascii="Times New Roman" w:eastAsia="等线" w:hAnsi="Times New Roman" w:cs="Times New Roman"/>
          <w:sz w:val="22"/>
        </w:rPr>
      </w:pPr>
      <w:bookmarkStart w:id="9" w:name="OLE_LINK51"/>
      <w:r w:rsidRPr="001E0607">
        <w:rPr>
          <w:rFonts w:ascii="Times New Roman" w:eastAsia="等线" w:hAnsi="Times New Roman" w:cs="Times New Roman"/>
          <w:sz w:val="22"/>
        </w:rPr>
        <w:t xml:space="preserve">In this </w:t>
      </w:r>
      <w:r w:rsidRPr="001E0607">
        <w:rPr>
          <w:rFonts w:ascii="Times New Roman" w:eastAsia="等线" w:hAnsi="Times New Roman" w:cs="Times New Roman" w:hint="eastAsia"/>
          <w:sz w:val="22"/>
        </w:rPr>
        <w:t>paper,</w:t>
      </w:r>
      <w:r w:rsidRPr="001E0607">
        <w:rPr>
          <w:rFonts w:ascii="Times New Roman" w:eastAsia="等线" w:hAnsi="Times New Roman" w:cs="Times New Roman"/>
          <w:sz w:val="22"/>
        </w:rPr>
        <w:t xml:space="preserve"> we provide our views on </w:t>
      </w:r>
      <w:r w:rsidRPr="002354F1">
        <w:rPr>
          <w:rFonts w:ascii="Times New Roman" w:eastAsia="等线" w:hAnsi="Times New Roman" w:cs="Times New Roman"/>
          <w:sz w:val="22"/>
        </w:rPr>
        <w:t>DL CCA model in FR2-2 test cases</w:t>
      </w:r>
      <w:r w:rsidRPr="001E0607">
        <w:rPr>
          <w:rFonts w:ascii="Times New Roman" w:eastAsia="等线" w:hAnsi="Times New Roman" w:cs="Times New Roman"/>
          <w:sz w:val="22"/>
        </w:rPr>
        <w:t xml:space="preserve"> for the extension to 71 GHz. From this discussion we have derived the following </w:t>
      </w:r>
      <w:r>
        <w:rPr>
          <w:rFonts w:ascii="Times New Roman" w:eastAsia="等线" w:hAnsi="Times New Roman" w:cs="Times New Roman"/>
          <w:sz w:val="22"/>
        </w:rPr>
        <w:t>proposal</w:t>
      </w:r>
      <w:r>
        <w:rPr>
          <w:rFonts w:ascii="Times New Roman" w:eastAsia="等线" w:hAnsi="Times New Roman" w:cs="Times New Roman" w:hint="eastAsia"/>
          <w:sz w:val="22"/>
        </w:rPr>
        <w:t>:</w:t>
      </w:r>
    </w:p>
    <w:bookmarkEnd w:id="9"/>
    <w:p w:rsidR="009C4629" w:rsidRPr="007F4FE9" w:rsidRDefault="009C4629" w:rsidP="009C4629">
      <w:pPr>
        <w:pStyle w:val="a3"/>
        <w:spacing w:before="240"/>
        <w:ind w:firstLine="0"/>
        <w:rPr>
          <w:b/>
          <w:iCs/>
          <w:lang w:eastAsia="zh-CN"/>
        </w:rPr>
      </w:pPr>
      <w:r w:rsidRPr="000C4F6D">
        <w:rPr>
          <w:rFonts w:hint="eastAsia"/>
          <w:b/>
          <w:iCs/>
          <w:lang w:eastAsia="zh-CN"/>
        </w:rPr>
        <w:t>Proposal 1:</w:t>
      </w:r>
      <w:r w:rsidRPr="007F4FE9">
        <w:t xml:space="preserve"> </w:t>
      </w:r>
      <w:r w:rsidRPr="007F4FE9">
        <w:rPr>
          <w:b/>
          <w:iCs/>
          <w:lang w:eastAsia="zh-CN"/>
        </w:rPr>
        <w:t>For DL CCA model in FR2-2 test cases:</w:t>
      </w:r>
    </w:p>
    <w:p w:rsidR="009C4629" w:rsidRPr="007F4FE9" w:rsidRDefault="009C4629" w:rsidP="009C4629">
      <w:pPr>
        <w:pStyle w:val="a3"/>
        <w:numPr>
          <w:ilvl w:val="0"/>
          <w:numId w:val="3"/>
        </w:numPr>
        <w:rPr>
          <w:b/>
          <w:bCs/>
          <w:kern w:val="0"/>
          <w:sz w:val="22"/>
          <w:lang w:val="en-US" w:eastAsia="zh-CN"/>
        </w:rPr>
      </w:pPr>
      <w:r w:rsidRPr="007F4FE9">
        <w:rPr>
          <w:b/>
          <w:bCs/>
          <w:kern w:val="0"/>
          <w:sz w:val="22"/>
          <w:lang w:val="en-US" w:eastAsia="zh-CN"/>
        </w:rPr>
        <w:t>TE picks one SSB occasion out of a group of each 12 consecutive SSB/SMTC occasions</w:t>
      </w:r>
      <w:r>
        <w:rPr>
          <w:rFonts w:hint="eastAsia"/>
          <w:b/>
          <w:bCs/>
          <w:kern w:val="0"/>
          <w:sz w:val="22"/>
          <w:lang w:val="en-US" w:eastAsia="zh-CN"/>
        </w:rPr>
        <w:t>.</w:t>
      </w:r>
    </w:p>
    <w:p w:rsidR="009C4629" w:rsidRPr="007F4FE9" w:rsidRDefault="009C4629" w:rsidP="009C4629">
      <w:pPr>
        <w:pStyle w:val="a3"/>
        <w:numPr>
          <w:ilvl w:val="0"/>
          <w:numId w:val="3"/>
        </w:numPr>
        <w:rPr>
          <w:b/>
          <w:bCs/>
          <w:kern w:val="0"/>
          <w:sz w:val="22"/>
          <w:lang w:val="en-US" w:eastAsia="zh-CN"/>
        </w:rPr>
      </w:pPr>
      <w:r w:rsidRPr="007F4FE9">
        <w:rPr>
          <w:b/>
          <w:bCs/>
          <w:kern w:val="0"/>
          <w:sz w:val="22"/>
          <w:lang w:val="en-US" w:eastAsia="zh-CN"/>
        </w:rPr>
        <w:t>For this SSB, TE determines with probability P</w:t>
      </w:r>
      <w:r w:rsidRPr="003D278E">
        <w:rPr>
          <w:b/>
          <w:bCs/>
          <w:kern w:val="0"/>
          <w:sz w:val="22"/>
          <w:vertAlign w:val="subscript"/>
          <w:lang w:val="en-US" w:eastAsia="zh-CN"/>
        </w:rPr>
        <w:t>CCA_DL</w:t>
      </w:r>
      <w:r w:rsidRPr="007F4FE9">
        <w:rPr>
          <w:b/>
          <w:bCs/>
          <w:kern w:val="0"/>
          <w:sz w:val="22"/>
          <w:lang w:val="en-US" w:eastAsia="zh-CN"/>
        </w:rPr>
        <w:t xml:space="preserve"> whether to transmit this SSB or not. Note that other 11 SSBs shall be transmitted by the </w:t>
      </w:r>
      <w:r w:rsidRPr="007F4FE9">
        <w:rPr>
          <w:rFonts w:hint="eastAsia"/>
          <w:b/>
          <w:bCs/>
          <w:kern w:val="0"/>
          <w:sz w:val="22"/>
          <w:highlight w:val="yellow"/>
          <w:lang w:val="en-US" w:eastAsia="zh-CN"/>
        </w:rPr>
        <w:t>TE</w:t>
      </w:r>
      <w:r>
        <w:rPr>
          <w:rFonts w:hint="eastAsia"/>
          <w:b/>
          <w:bCs/>
          <w:kern w:val="0"/>
          <w:sz w:val="22"/>
          <w:lang w:val="en-US" w:eastAsia="zh-CN"/>
        </w:rPr>
        <w:t>.</w:t>
      </w:r>
    </w:p>
    <w:p w:rsidR="009C4629" w:rsidRPr="007F4FE9" w:rsidRDefault="009C4629" w:rsidP="009C4629">
      <w:pPr>
        <w:pStyle w:val="a3"/>
        <w:numPr>
          <w:ilvl w:val="0"/>
          <w:numId w:val="3"/>
        </w:numPr>
        <w:rPr>
          <w:b/>
          <w:bCs/>
          <w:kern w:val="0"/>
          <w:sz w:val="22"/>
          <w:lang w:val="en-US" w:eastAsia="zh-CN"/>
        </w:rPr>
      </w:pPr>
      <w:r w:rsidRPr="007F4FE9">
        <w:rPr>
          <w:b/>
          <w:bCs/>
          <w:kern w:val="0"/>
          <w:sz w:val="22"/>
          <w:lang w:val="en-US" w:eastAsia="zh-CN"/>
        </w:rPr>
        <w:t>If the TE decides not to transmit the SSB, one SSB index should be selected based on a fixed pattern that is not transmitted in this SSB</w:t>
      </w:r>
      <w:r>
        <w:rPr>
          <w:rFonts w:hint="eastAsia"/>
          <w:b/>
          <w:bCs/>
          <w:kern w:val="0"/>
          <w:sz w:val="22"/>
          <w:lang w:val="en-US" w:eastAsia="zh-CN"/>
        </w:rPr>
        <w:t xml:space="preserve"> </w:t>
      </w:r>
      <w:r>
        <w:rPr>
          <w:b/>
          <w:bCs/>
          <w:kern w:val="0"/>
          <w:sz w:val="22"/>
          <w:highlight w:val="yellow"/>
          <w:lang w:val="en-US" w:eastAsia="zh-CN"/>
        </w:rPr>
        <w:t>occ</w:t>
      </w:r>
      <w:r w:rsidRPr="00285642">
        <w:rPr>
          <w:b/>
          <w:bCs/>
          <w:kern w:val="0"/>
          <w:sz w:val="22"/>
          <w:highlight w:val="yellow"/>
          <w:lang w:val="en-US" w:eastAsia="zh-CN"/>
        </w:rPr>
        <w:t>asion</w:t>
      </w:r>
      <w:r>
        <w:rPr>
          <w:rFonts w:hint="eastAsia"/>
          <w:b/>
          <w:bCs/>
          <w:kern w:val="0"/>
          <w:sz w:val="22"/>
          <w:lang w:val="en-US" w:eastAsia="zh-CN"/>
        </w:rPr>
        <w:t>.</w:t>
      </w:r>
    </w:p>
    <w:p w:rsidR="009C4629" w:rsidRPr="007F4FE9" w:rsidRDefault="009C4629" w:rsidP="009C4629">
      <w:pPr>
        <w:pStyle w:val="a3"/>
        <w:numPr>
          <w:ilvl w:val="0"/>
          <w:numId w:val="3"/>
        </w:numPr>
        <w:rPr>
          <w:b/>
          <w:bCs/>
          <w:kern w:val="0"/>
          <w:sz w:val="22"/>
          <w:lang w:val="en-US" w:eastAsia="zh-CN"/>
        </w:rPr>
      </w:pPr>
      <w:r w:rsidRPr="007F4FE9">
        <w:rPr>
          <w:b/>
          <w:bCs/>
          <w:kern w:val="0"/>
          <w:sz w:val="22"/>
          <w:lang w:val="en-US" w:eastAsia="zh-CN"/>
        </w:rPr>
        <w:t>If this happens the whole SSB occasion group is considered as unavailable to the UE</w:t>
      </w:r>
      <w:r>
        <w:rPr>
          <w:rFonts w:hint="eastAsia"/>
          <w:b/>
          <w:bCs/>
          <w:kern w:val="0"/>
          <w:sz w:val="22"/>
          <w:lang w:val="en-US" w:eastAsia="zh-CN"/>
        </w:rPr>
        <w:t>.</w:t>
      </w:r>
    </w:p>
    <w:p w:rsidR="009C4629" w:rsidRPr="00896200" w:rsidRDefault="009C4629" w:rsidP="009C4629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896200">
        <w:rPr>
          <w:rFonts w:ascii="Arial" w:eastAsia="等线" w:hAnsi="Arial" w:cs="Times New Roman"/>
          <w:sz w:val="36"/>
          <w:szCs w:val="20"/>
        </w:rPr>
        <w:t>References</w:t>
      </w:r>
    </w:p>
    <w:p w:rsidR="00F53701" w:rsidRPr="009C4629" w:rsidRDefault="009C4629" w:rsidP="009C4629">
      <w:pPr>
        <w:widowControl/>
        <w:numPr>
          <w:ilvl w:val="0"/>
          <w:numId w:val="1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 w:rsidRPr="007F4FE9">
        <w:rPr>
          <w:rFonts w:ascii="Times New Roman" w:eastAsia="等线" w:hAnsi="Times New Roman" w:cs="Times New Roman"/>
          <w:sz w:val="20"/>
          <w:szCs w:val="20"/>
        </w:rPr>
        <w:t>R4-2217194</w:t>
      </w:r>
      <w:r w:rsidRPr="00DB7D19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Pr="007F4FE9">
        <w:rPr>
          <w:rFonts w:ascii="Times New Roman" w:eastAsia="等线" w:hAnsi="Times New Roman" w:cs="Times New Roman"/>
          <w:sz w:val="20"/>
          <w:szCs w:val="20"/>
        </w:rPr>
        <w:t>WF on NR extension to 71 GHz RRM performance requirements</w:t>
      </w:r>
      <w:r w:rsidRPr="0056367A">
        <w:rPr>
          <w:rFonts w:ascii="Times New Roman" w:eastAsia="等线" w:hAnsi="Times New Roman" w:cs="Times New Roman" w:hint="eastAsia"/>
          <w:sz w:val="20"/>
          <w:szCs w:val="20"/>
        </w:rPr>
        <w:t xml:space="preserve">, </w:t>
      </w:r>
      <w:r w:rsidRPr="0009009D">
        <w:rPr>
          <w:rFonts w:ascii="Times New Roman" w:eastAsia="等线" w:hAnsi="Times New Roman" w:cs="Times New Roman"/>
          <w:sz w:val="20"/>
          <w:szCs w:val="20"/>
        </w:rPr>
        <w:t>Qualcomm</w:t>
      </w:r>
    </w:p>
    <w:sectPr w:rsidR="00F53701" w:rsidRPr="009C46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8A2D78"/>
    <w:multiLevelType w:val="hybridMultilevel"/>
    <w:tmpl w:val="005ABAF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7D395485"/>
    <w:multiLevelType w:val="hybridMultilevel"/>
    <w:tmpl w:val="7E1A210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629"/>
    <w:rsid w:val="009C4629"/>
    <w:rsid w:val="00F5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"/>
    <w:rsid w:val="009C4629"/>
    <w:pPr>
      <w:ind w:firstLine="420"/>
    </w:pPr>
    <w:rPr>
      <w:rFonts w:ascii="Times New Roman" w:eastAsia="宋体" w:hAnsi="Times New Roman" w:cs="Times New Roman"/>
      <w:szCs w:val="20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3"/>
    <w:locked/>
    <w:rsid w:val="009C4629"/>
    <w:rPr>
      <w:rFonts w:ascii="Times New Roman" w:eastAsia="宋体" w:hAnsi="Times New Roman" w:cs="Times New Roman"/>
      <w:szCs w:val="20"/>
      <w:lang w:val="x-none" w:eastAsia="x-none"/>
    </w:rPr>
  </w:style>
  <w:style w:type="table" w:styleId="a4">
    <w:name w:val="Table Grid"/>
    <w:basedOn w:val="a1"/>
    <w:uiPriority w:val="59"/>
    <w:rsid w:val="009C46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"/>
    <w:uiPriority w:val="34"/>
    <w:qFormat/>
    <w:rsid w:val="009C4629"/>
    <w:pPr>
      <w:ind w:firstLineChars="200" w:firstLine="420"/>
    </w:p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5"/>
    <w:uiPriority w:val="34"/>
    <w:qFormat/>
    <w:locked/>
    <w:rsid w:val="009C46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"/>
    <w:rsid w:val="009C4629"/>
    <w:pPr>
      <w:ind w:firstLine="420"/>
    </w:pPr>
    <w:rPr>
      <w:rFonts w:ascii="Times New Roman" w:eastAsia="宋体" w:hAnsi="Times New Roman" w:cs="Times New Roman"/>
      <w:szCs w:val="20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3"/>
    <w:locked/>
    <w:rsid w:val="009C4629"/>
    <w:rPr>
      <w:rFonts w:ascii="Times New Roman" w:eastAsia="宋体" w:hAnsi="Times New Roman" w:cs="Times New Roman"/>
      <w:szCs w:val="20"/>
      <w:lang w:val="x-none" w:eastAsia="x-none"/>
    </w:rPr>
  </w:style>
  <w:style w:type="table" w:styleId="a4">
    <w:name w:val="Table Grid"/>
    <w:basedOn w:val="a1"/>
    <w:uiPriority w:val="59"/>
    <w:rsid w:val="009C46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"/>
    <w:uiPriority w:val="34"/>
    <w:qFormat/>
    <w:rsid w:val="009C4629"/>
    <w:pPr>
      <w:ind w:firstLineChars="200" w:firstLine="420"/>
    </w:p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5"/>
    <w:uiPriority w:val="34"/>
    <w:qFormat/>
    <w:locked/>
    <w:rsid w:val="009C4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- CATT</cp:lastModifiedBy>
  <cp:revision>1</cp:revision>
  <dcterms:created xsi:type="dcterms:W3CDTF">2022-11-07T09:03:00Z</dcterms:created>
  <dcterms:modified xsi:type="dcterms:W3CDTF">2022-11-07T09:05:00Z</dcterms:modified>
</cp:coreProperties>
</file>